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731"/>
        <w:gridCol w:w="4947"/>
        <w:gridCol w:w="2898"/>
      </w:tblGrid>
      <w:tr w:rsidR="00230720">
        <w:trPr>
          <w:cantSplit/>
          <w:trHeight w:val="1500"/>
        </w:trPr>
        <w:tc>
          <w:tcPr>
            <w:tcW w:w="904" w:type="pct"/>
            <w:vAlign w:val="center"/>
          </w:tcPr>
          <w:p w:rsidR="00230720" w:rsidRDefault="00230720">
            <w:pPr>
              <w:rPr>
                <w:sz w:val="28"/>
              </w:rPr>
            </w:pPr>
            <w:r>
              <w:rPr>
                <w:sz w:val="28"/>
              </w:rPr>
              <w:t>Policy Type:</w:t>
            </w:r>
          </w:p>
        </w:tc>
        <w:tc>
          <w:tcPr>
            <w:tcW w:w="2582" w:type="pct"/>
            <w:vAlign w:val="center"/>
          </w:tcPr>
          <w:p w:rsidR="00230720" w:rsidRDefault="00230720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EXECUTIVE LIMITATIONS</w:t>
            </w:r>
          </w:p>
        </w:tc>
        <w:tc>
          <w:tcPr>
            <w:tcW w:w="1513" w:type="pct"/>
            <w:vMerge w:val="restart"/>
          </w:tcPr>
          <w:p w:rsidR="00230720" w:rsidRDefault="00230720"/>
          <w:p w:rsidR="00230720" w:rsidRDefault="00230720"/>
          <w:p w:rsidR="00230720" w:rsidRDefault="00624CFC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304925" cy="1565909"/>
                  <wp:effectExtent l="19050" t="0" r="9525" b="0"/>
                  <wp:docPr id="3" name="Picture 3" descr="D:\jpeg\by colour\full colour\serviceboard_crest_colour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jpeg\by colour\full colour\serviceboard_crest_colour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67" cy="156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720">
        <w:trPr>
          <w:cantSplit/>
          <w:trHeight w:val="1500"/>
        </w:trPr>
        <w:tc>
          <w:tcPr>
            <w:tcW w:w="904" w:type="pct"/>
            <w:vAlign w:val="center"/>
          </w:tcPr>
          <w:p w:rsidR="00230720" w:rsidRDefault="00230720">
            <w:pPr>
              <w:rPr>
                <w:sz w:val="28"/>
              </w:rPr>
            </w:pPr>
            <w:r>
              <w:rPr>
                <w:sz w:val="28"/>
              </w:rPr>
              <w:t>Policy Title:</w:t>
            </w:r>
          </w:p>
        </w:tc>
        <w:tc>
          <w:tcPr>
            <w:tcW w:w="2582" w:type="pct"/>
            <w:vAlign w:val="center"/>
          </w:tcPr>
          <w:p w:rsidR="00230720" w:rsidRDefault="00230720">
            <w:pPr>
              <w:pStyle w:val="CM1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SUCCESSION </w:t>
            </w:r>
            <w:r w:rsidR="00430A6C">
              <w:rPr>
                <w:b/>
                <w:sz w:val="36"/>
              </w:rPr>
              <w:t>PLANNING</w:t>
            </w:r>
          </w:p>
        </w:tc>
        <w:tc>
          <w:tcPr>
            <w:tcW w:w="1513" w:type="pct"/>
            <w:vMerge/>
          </w:tcPr>
          <w:p w:rsidR="00230720" w:rsidRDefault="00230720"/>
        </w:tc>
      </w:tr>
    </w:tbl>
    <w:p w:rsidR="00230720" w:rsidRDefault="00230720">
      <w:pPr>
        <w:pBdr>
          <w:top w:val="double" w:sz="4" w:space="1" w:color="auto"/>
        </w:pBdr>
        <w:rPr>
          <w:sz w:val="24"/>
        </w:rPr>
      </w:pPr>
    </w:p>
    <w:p w:rsidR="001A2476" w:rsidRDefault="008D3E3E">
      <w:pPr>
        <w:pBdr>
          <w:top w:val="double" w:sz="4" w:space="1" w:color="auto"/>
        </w:pBdr>
        <w:rPr>
          <w:sz w:val="24"/>
        </w:rPr>
      </w:pPr>
      <w:r>
        <w:rPr>
          <w:sz w:val="24"/>
        </w:rPr>
        <w:t xml:space="preserve">The Board is committed to ensuring that the </w:t>
      </w:r>
      <w:r w:rsidR="001A2476">
        <w:rPr>
          <w:sz w:val="24"/>
        </w:rPr>
        <w:t xml:space="preserve">Service identifies and nurtures leadership talent across the organization to create and sustain leadership capacity.   </w:t>
      </w:r>
    </w:p>
    <w:p w:rsidR="008D3E3E" w:rsidRDefault="001A2476">
      <w:pPr>
        <w:pBdr>
          <w:top w:val="double" w:sz="4" w:space="1" w:color="auto"/>
        </w:pBdr>
        <w:rPr>
          <w:sz w:val="24"/>
        </w:rPr>
      </w:pPr>
      <w:r>
        <w:rPr>
          <w:sz w:val="24"/>
        </w:rPr>
        <w:t xml:space="preserve">  </w:t>
      </w:r>
      <w:r w:rsidR="008D3E3E">
        <w:rPr>
          <w:sz w:val="24"/>
        </w:rPr>
        <w:t xml:space="preserve"> </w:t>
      </w:r>
    </w:p>
    <w:p w:rsidR="00F90CF7" w:rsidRDefault="001A2476">
      <w:pPr>
        <w:pBdr>
          <w:top w:val="double" w:sz="4" w:space="1" w:color="auto"/>
        </w:pBdr>
        <w:rPr>
          <w:sz w:val="24"/>
        </w:rPr>
      </w:pPr>
      <w:r>
        <w:rPr>
          <w:sz w:val="24"/>
        </w:rPr>
        <w:t>As such, the Chief of Police shall</w:t>
      </w:r>
      <w:r w:rsidR="00230720">
        <w:rPr>
          <w:sz w:val="24"/>
        </w:rPr>
        <w:t xml:space="preserve"> not</w:t>
      </w:r>
      <w:r>
        <w:rPr>
          <w:sz w:val="24"/>
        </w:rPr>
        <w:t xml:space="preserve">: </w:t>
      </w:r>
      <w:r w:rsidR="00230720">
        <w:rPr>
          <w:sz w:val="24"/>
        </w:rPr>
        <w:t xml:space="preserve"> </w:t>
      </w:r>
    </w:p>
    <w:p w:rsidR="00F90CF7" w:rsidRDefault="00F90CF7">
      <w:pPr>
        <w:pBdr>
          <w:top w:val="double" w:sz="4" w:space="1" w:color="auto"/>
        </w:pBdr>
        <w:rPr>
          <w:sz w:val="24"/>
        </w:rPr>
      </w:pPr>
    </w:p>
    <w:p w:rsidR="00230720" w:rsidRDefault="00F90CF7">
      <w:pPr>
        <w:pBdr>
          <w:top w:val="double" w:sz="4" w:space="1" w:color="auto"/>
        </w:pBdr>
        <w:rPr>
          <w:sz w:val="24"/>
        </w:rPr>
      </w:pPr>
      <w:r>
        <w:rPr>
          <w:sz w:val="24"/>
        </w:rPr>
        <w:t xml:space="preserve">1. </w:t>
      </w:r>
      <w:r w:rsidR="00440E27">
        <w:rPr>
          <w:sz w:val="24"/>
        </w:rPr>
        <w:tab/>
        <w:t>F</w:t>
      </w:r>
      <w:r w:rsidR="00230720">
        <w:rPr>
          <w:sz w:val="24"/>
        </w:rPr>
        <w:t xml:space="preserve">ail to develop and implement an Executive Succession Plan that addresses: </w:t>
      </w:r>
    </w:p>
    <w:p w:rsidR="00230720" w:rsidRDefault="00230720">
      <w:pPr>
        <w:pBdr>
          <w:top w:val="double" w:sz="4" w:space="1" w:color="auto"/>
        </w:pBdr>
        <w:rPr>
          <w:sz w:val="24"/>
        </w:rPr>
      </w:pPr>
    </w:p>
    <w:p w:rsidR="001A2476" w:rsidRDefault="001A2476" w:rsidP="001A2476">
      <w:pPr>
        <w:pBdr>
          <w:top w:val="double" w:sz="4" w:space="1" w:color="auto"/>
        </w:pBdr>
        <w:ind w:firstLine="720"/>
        <w:rPr>
          <w:sz w:val="24"/>
        </w:rPr>
      </w:pPr>
      <w:proofErr w:type="gramStart"/>
      <w:r>
        <w:rPr>
          <w:sz w:val="24"/>
        </w:rPr>
        <w:t>a</w:t>
      </w:r>
      <w:r w:rsidR="00F33E17">
        <w:rPr>
          <w:sz w:val="24"/>
        </w:rPr>
        <w:t>.</w:t>
      </w:r>
      <w:r w:rsidR="00230720">
        <w:rPr>
          <w:sz w:val="24"/>
        </w:rPr>
        <w:t xml:space="preserve">  </w:t>
      </w:r>
      <w:r w:rsidR="008D3E3E">
        <w:rPr>
          <w:sz w:val="24"/>
        </w:rPr>
        <w:t>anticipated</w:t>
      </w:r>
      <w:proofErr w:type="gramEnd"/>
      <w:r w:rsidR="00230720">
        <w:rPr>
          <w:sz w:val="24"/>
        </w:rPr>
        <w:t xml:space="preserve"> vacancies for senior positions within the Service</w:t>
      </w:r>
      <w:r w:rsidR="00440E27">
        <w:rPr>
          <w:sz w:val="24"/>
        </w:rPr>
        <w:t xml:space="preserve">; </w:t>
      </w:r>
    </w:p>
    <w:p w:rsidR="001A2476" w:rsidRDefault="001A2476" w:rsidP="001A2476">
      <w:pPr>
        <w:pBdr>
          <w:top w:val="double" w:sz="4" w:space="1" w:color="auto"/>
        </w:pBdr>
        <w:ind w:firstLine="720"/>
        <w:rPr>
          <w:sz w:val="24"/>
        </w:rPr>
      </w:pPr>
      <w:proofErr w:type="gramStart"/>
      <w:r>
        <w:rPr>
          <w:sz w:val="24"/>
        </w:rPr>
        <w:t>b</w:t>
      </w:r>
      <w:r w:rsidR="00F33E17">
        <w:rPr>
          <w:sz w:val="24"/>
        </w:rPr>
        <w:t>.</w:t>
      </w:r>
      <w:r>
        <w:rPr>
          <w:sz w:val="24"/>
        </w:rPr>
        <w:t xml:space="preserve"> </w:t>
      </w:r>
      <w:r w:rsidR="00230720">
        <w:rPr>
          <w:sz w:val="24"/>
        </w:rPr>
        <w:t xml:space="preserve"> potential</w:t>
      </w:r>
      <w:proofErr w:type="gramEnd"/>
      <w:r w:rsidR="00230720">
        <w:rPr>
          <w:sz w:val="24"/>
        </w:rPr>
        <w:t xml:space="preserve"> individuals with executive skills and leadership ability</w:t>
      </w:r>
      <w:r w:rsidR="00F90CF7">
        <w:rPr>
          <w:sz w:val="24"/>
        </w:rPr>
        <w:t xml:space="preserve"> to assume these </w:t>
      </w:r>
      <w:r>
        <w:rPr>
          <w:sz w:val="24"/>
        </w:rPr>
        <w:t xml:space="preserve">   </w:t>
      </w:r>
    </w:p>
    <w:p w:rsidR="001A2476" w:rsidRDefault="00CB582D" w:rsidP="001A2476">
      <w:pPr>
        <w:pBdr>
          <w:top w:val="double" w:sz="4" w:space="1" w:color="auto"/>
        </w:pBdr>
        <w:ind w:firstLine="720"/>
        <w:rPr>
          <w:sz w:val="24"/>
        </w:rPr>
      </w:pPr>
      <w:r>
        <w:rPr>
          <w:sz w:val="24"/>
        </w:rPr>
        <w:t xml:space="preserve">     </w:t>
      </w:r>
      <w:r w:rsidR="00F90CF7">
        <w:rPr>
          <w:sz w:val="24"/>
        </w:rPr>
        <w:t>positions</w:t>
      </w:r>
      <w:r w:rsidR="00440E27">
        <w:rPr>
          <w:sz w:val="24"/>
        </w:rPr>
        <w:t>; and</w:t>
      </w:r>
    </w:p>
    <w:p w:rsidR="00230720" w:rsidRDefault="001A2476" w:rsidP="001A2476">
      <w:pPr>
        <w:pBdr>
          <w:top w:val="double" w:sz="4" w:space="1" w:color="auto"/>
        </w:pBdr>
        <w:ind w:firstLine="720"/>
        <w:rPr>
          <w:sz w:val="24"/>
        </w:rPr>
      </w:pPr>
      <w:r>
        <w:rPr>
          <w:sz w:val="24"/>
        </w:rPr>
        <w:t>c</w:t>
      </w:r>
      <w:r w:rsidR="00F33E17">
        <w:rPr>
          <w:sz w:val="24"/>
        </w:rPr>
        <w:t>.</w:t>
      </w:r>
      <w:r w:rsidR="00230720">
        <w:rPr>
          <w:sz w:val="24"/>
        </w:rPr>
        <w:t xml:space="preserve"> </w:t>
      </w:r>
      <w:r>
        <w:rPr>
          <w:sz w:val="24"/>
        </w:rPr>
        <w:t xml:space="preserve"> </w:t>
      </w:r>
      <w:r w:rsidR="00230720">
        <w:rPr>
          <w:sz w:val="24"/>
        </w:rPr>
        <w:t>learning and development opportunities for potential candidates</w:t>
      </w:r>
      <w:r w:rsidR="00F90CF7">
        <w:rPr>
          <w:sz w:val="24"/>
        </w:rPr>
        <w:t xml:space="preserve"> that are identified</w:t>
      </w:r>
      <w:r w:rsidR="006F56A7">
        <w:rPr>
          <w:sz w:val="24"/>
        </w:rPr>
        <w:t>.</w:t>
      </w:r>
      <w:r w:rsidR="00230720">
        <w:rPr>
          <w:sz w:val="24"/>
        </w:rPr>
        <w:t xml:space="preserve">  </w:t>
      </w:r>
    </w:p>
    <w:p w:rsidR="00230720" w:rsidRDefault="00230720">
      <w:pPr>
        <w:rPr>
          <w:sz w:val="24"/>
        </w:rPr>
      </w:pPr>
    </w:p>
    <w:p w:rsidR="00230720" w:rsidRDefault="001A2476">
      <w:pPr>
        <w:rPr>
          <w:sz w:val="24"/>
        </w:rPr>
      </w:pPr>
      <w:r>
        <w:rPr>
          <w:sz w:val="24"/>
        </w:rPr>
        <w:t xml:space="preserve">2. </w:t>
      </w:r>
      <w:r w:rsidR="00440E27">
        <w:rPr>
          <w:sz w:val="24"/>
        </w:rPr>
        <w:tab/>
        <w:t>F</w:t>
      </w:r>
      <w:r>
        <w:rPr>
          <w:sz w:val="24"/>
        </w:rPr>
        <w:t xml:space="preserve">ail to instill the principles of effective succession planning in training for all supervisors.  </w:t>
      </w:r>
    </w:p>
    <w:p w:rsidR="00230720" w:rsidRDefault="00230720">
      <w:pPr>
        <w:rPr>
          <w:sz w:val="24"/>
        </w:rPr>
      </w:pPr>
    </w:p>
    <w:p w:rsidR="00230720" w:rsidRDefault="001A2476" w:rsidP="00440E27">
      <w:pPr>
        <w:ind w:left="720" w:hanging="720"/>
        <w:rPr>
          <w:sz w:val="24"/>
        </w:rPr>
      </w:pPr>
      <w:r>
        <w:rPr>
          <w:sz w:val="24"/>
        </w:rPr>
        <w:t>3</w:t>
      </w:r>
      <w:r w:rsidR="00230720">
        <w:rPr>
          <w:sz w:val="24"/>
        </w:rPr>
        <w:t xml:space="preserve">. </w:t>
      </w:r>
      <w:r w:rsidR="00440E27">
        <w:rPr>
          <w:sz w:val="24"/>
        </w:rPr>
        <w:tab/>
        <w:t>F</w:t>
      </w:r>
      <w:r w:rsidR="00F90CF7">
        <w:rPr>
          <w:sz w:val="24"/>
        </w:rPr>
        <w:t>ail to ensure that</w:t>
      </w:r>
      <w:r w:rsidR="00230720">
        <w:rPr>
          <w:sz w:val="24"/>
        </w:rPr>
        <w:t xml:space="preserve"> two other executives </w:t>
      </w:r>
      <w:r w:rsidR="00F90CF7">
        <w:rPr>
          <w:sz w:val="24"/>
        </w:rPr>
        <w:t xml:space="preserve">are </w:t>
      </w:r>
      <w:r w:rsidR="00230720">
        <w:rPr>
          <w:sz w:val="24"/>
        </w:rPr>
        <w:t>sufficiently conversant with Board and Chief of Police issues and processes to enable either to take over with reasonable proficiency as an interim</w:t>
      </w:r>
      <w:r w:rsidR="00F90CF7">
        <w:rPr>
          <w:sz w:val="24"/>
        </w:rPr>
        <w:t xml:space="preserve"> </w:t>
      </w:r>
      <w:r w:rsidR="00230720">
        <w:rPr>
          <w:sz w:val="24"/>
        </w:rPr>
        <w:t>successor</w:t>
      </w:r>
      <w:r w:rsidR="00F90CF7">
        <w:rPr>
          <w:sz w:val="24"/>
        </w:rPr>
        <w:t xml:space="preserve"> to the Chief of Police</w:t>
      </w:r>
      <w:r w:rsidR="00230720">
        <w:rPr>
          <w:sz w:val="24"/>
        </w:rPr>
        <w:t>.</w:t>
      </w:r>
    </w:p>
    <w:p w:rsidR="00230720" w:rsidRDefault="00230720">
      <w:pPr>
        <w:rPr>
          <w:sz w:val="24"/>
        </w:rPr>
      </w:pPr>
    </w:p>
    <w:p w:rsidR="00B31F08" w:rsidRDefault="00B31F08">
      <w:pPr>
        <w:rPr>
          <w:sz w:val="24"/>
        </w:rPr>
      </w:pPr>
      <w:r>
        <w:rPr>
          <w:sz w:val="24"/>
        </w:rPr>
        <w:t xml:space="preserve">  </w:t>
      </w:r>
    </w:p>
    <w:p w:rsidR="00B31F08" w:rsidRDefault="00B31F08">
      <w:pPr>
        <w:rPr>
          <w:sz w:val="24"/>
        </w:rPr>
      </w:pPr>
    </w:p>
    <w:p w:rsidR="00B31F08" w:rsidRDefault="00B31F08">
      <w:pPr>
        <w:rPr>
          <w:sz w:val="24"/>
        </w:rPr>
      </w:pPr>
    </w:p>
    <w:p w:rsidR="00230720" w:rsidRDefault="00230720">
      <w:pPr>
        <w:rPr>
          <w:sz w:val="24"/>
        </w:rPr>
      </w:pPr>
    </w:p>
    <w:p w:rsidR="00230720" w:rsidRDefault="00230720">
      <w:pPr>
        <w:rPr>
          <w:sz w:val="24"/>
        </w:rPr>
      </w:pPr>
    </w:p>
    <w:sectPr w:rsidR="00230720" w:rsidSect="00A5639F">
      <w:footerReference w:type="default" r:id="rId8"/>
      <w:pgSz w:w="12240" w:h="15840" w:code="1"/>
      <w:pgMar w:top="360" w:right="1440" w:bottom="36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76" w:rsidRDefault="001A2476">
      <w:r>
        <w:separator/>
      </w:r>
    </w:p>
  </w:endnote>
  <w:endnote w:type="continuationSeparator" w:id="0">
    <w:p w:rsidR="001A2476" w:rsidRDefault="001A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76" w:rsidRDefault="001A2476">
    <w:pPr>
      <w:pStyle w:val="Footer"/>
      <w:pBdr>
        <w:top w:val="single" w:sz="4" w:space="1" w:color="auto"/>
      </w:pBdr>
    </w:pPr>
    <w:r>
      <w:t>Durham Regional Police Services Board</w:t>
    </w:r>
    <w:r>
      <w:tab/>
    </w:r>
    <w:r>
      <w:tab/>
      <w:t xml:space="preserve">Page </w:t>
    </w:r>
    <w:r w:rsidR="00FE73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737B">
      <w:rPr>
        <w:rStyle w:val="PageNumber"/>
      </w:rPr>
      <w:fldChar w:fldCharType="separate"/>
    </w:r>
    <w:r w:rsidR="00E15164">
      <w:rPr>
        <w:rStyle w:val="PageNumber"/>
        <w:noProof/>
      </w:rPr>
      <w:t>1</w:t>
    </w:r>
    <w:r w:rsidR="00FE737B">
      <w:rPr>
        <w:rStyle w:val="PageNumber"/>
      </w:rPr>
      <w:fldChar w:fldCharType="end"/>
    </w:r>
    <w:r>
      <w:rPr>
        <w:rStyle w:val="PageNumber"/>
      </w:rPr>
      <w:t xml:space="preserve"> of </w:t>
    </w:r>
    <w:r w:rsidR="00FE73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E737B">
      <w:rPr>
        <w:rStyle w:val="PageNumber"/>
      </w:rPr>
      <w:fldChar w:fldCharType="separate"/>
    </w:r>
    <w:r w:rsidR="00E15164">
      <w:rPr>
        <w:rStyle w:val="PageNumber"/>
        <w:noProof/>
      </w:rPr>
      <w:t>1</w:t>
    </w:r>
    <w:r w:rsidR="00FE737B">
      <w:rPr>
        <w:rStyle w:val="PageNumber"/>
      </w:rPr>
      <w:fldChar w:fldCharType="end"/>
    </w:r>
    <w:r>
      <w:tab/>
      <w:t xml:space="preserve">    </w:t>
    </w:r>
  </w:p>
  <w:p w:rsidR="001A2476" w:rsidRDefault="001A2476">
    <w:pPr>
      <w:pStyle w:val="Footer"/>
      <w:rPr>
        <w:sz w:val="18"/>
      </w:rPr>
    </w:pPr>
    <w:r>
      <w:t>Policy:  SUCCESSION</w:t>
    </w:r>
    <w:r w:rsidR="00F112DF">
      <w:t xml:space="preserve"> PLANNING</w:t>
    </w:r>
    <w:r>
      <w:rPr>
        <w:sz w:val="18"/>
      </w:rPr>
      <w:tab/>
      <w:t xml:space="preserve">                                                                                              </w:t>
    </w:r>
  </w:p>
  <w:p w:rsidR="001A2476" w:rsidRDefault="001A2476">
    <w:pPr>
      <w:pStyle w:val="Footer"/>
    </w:pPr>
    <w:r>
      <w:rPr>
        <w:b/>
        <w:bCs/>
        <w:smallCaps/>
      </w:rPr>
      <w:t>Effective</w:t>
    </w:r>
    <w:r>
      <w:rPr>
        <w:b/>
        <w:bCs/>
      </w:rPr>
      <w:t>:</w:t>
    </w:r>
    <w:r>
      <w:t xml:space="preserve">  </w:t>
    </w:r>
    <w:r w:rsidR="00624CFC" w:rsidRPr="00A81CF9">
      <w:rPr>
        <w:bCs/>
      </w:rPr>
      <w:t>JANUARY 1, 2011</w:t>
    </w:r>
    <w:r>
      <w:rPr>
        <w:sz w:val="18"/>
      </w:rPr>
      <w:tab/>
    </w:r>
    <w:r>
      <w:rPr>
        <w:b/>
        <w:bCs/>
        <w:smallCaps/>
      </w:rPr>
      <w:t>Revised</w:t>
    </w:r>
    <w:r>
      <w:rPr>
        <w:b/>
        <w:bCs/>
      </w:rPr>
      <w:t xml:space="preserve">:  </w:t>
    </w:r>
    <w:r>
      <w:rPr>
        <w:sz w:val="18"/>
      </w:rPr>
      <w:tab/>
    </w:r>
    <w:r>
      <w:rPr>
        <w:b/>
        <w:bCs/>
        <w:smallCaps/>
      </w:rPr>
      <w:t>Repealed</w:t>
    </w:r>
    <w:r>
      <w:rPr>
        <w:b/>
        <w:bCs/>
      </w:rPr>
      <w:t>:</w:t>
    </w:r>
    <w:r>
      <w:rPr>
        <w:sz w:val="18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76" w:rsidRDefault="001A2476">
      <w:r>
        <w:separator/>
      </w:r>
    </w:p>
  </w:footnote>
  <w:footnote w:type="continuationSeparator" w:id="0">
    <w:p w:rsidR="001A2476" w:rsidRDefault="001A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81C"/>
    <w:multiLevelType w:val="hybridMultilevel"/>
    <w:tmpl w:val="638EB2A0"/>
    <w:lvl w:ilvl="0" w:tplc="E656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20"/>
    <w:rsid w:val="00185555"/>
    <w:rsid w:val="001A2476"/>
    <w:rsid w:val="00230720"/>
    <w:rsid w:val="00231B68"/>
    <w:rsid w:val="003178B7"/>
    <w:rsid w:val="00430A6C"/>
    <w:rsid w:val="00440E27"/>
    <w:rsid w:val="00583392"/>
    <w:rsid w:val="00624CFC"/>
    <w:rsid w:val="006B6502"/>
    <w:rsid w:val="006F56A7"/>
    <w:rsid w:val="008D3E3E"/>
    <w:rsid w:val="00907EDC"/>
    <w:rsid w:val="00A5639F"/>
    <w:rsid w:val="00A81CF9"/>
    <w:rsid w:val="00AF6C20"/>
    <w:rsid w:val="00B137C1"/>
    <w:rsid w:val="00B31F08"/>
    <w:rsid w:val="00BC6A9B"/>
    <w:rsid w:val="00CB582D"/>
    <w:rsid w:val="00E01FA6"/>
    <w:rsid w:val="00E15164"/>
    <w:rsid w:val="00F112DF"/>
    <w:rsid w:val="00F33E17"/>
    <w:rsid w:val="00F84320"/>
    <w:rsid w:val="00F90CF7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9F"/>
  </w:style>
  <w:style w:type="paragraph" w:styleId="Heading1">
    <w:name w:val="heading 1"/>
    <w:basedOn w:val="Normal"/>
    <w:next w:val="Normal"/>
    <w:qFormat/>
    <w:rsid w:val="00A563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rsid w:val="00A5639F"/>
    <w:pPr>
      <w:widowControl w:val="0"/>
      <w:spacing w:line="276" w:lineRule="atLeast"/>
    </w:pPr>
    <w:rPr>
      <w:sz w:val="24"/>
    </w:rPr>
  </w:style>
  <w:style w:type="paragraph" w:styleId="Header">
    <w:name w:val="header"/>
    <w:basedOn w:val="Normal"/>
    <w:semiHidden/>
    <w:rsid w:val="00A56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5639F"/>
    <w:pPr>
      <w:tabs>
        <w:tab w:val="center" w:pos="4320"/>
        <w:tab w:val="right" w:pos="8640"/>
      </w:tabs>
    </w:pPr>
  </w:style>
  <w:style w:type="paragraph" w:customStyle="1" w:styleId="CM15">
    <w:name w:val="CM15"/>
    <w:basedOn w:val="Normal"/>
    <w:next w:val="Normal"/>
    <w:rsid w:val="00A5639F"/>
    <w:pPr>
      <w:widowControl w:val="0"/>
      <w:autoSpaceDE w:val="0"/>
      <w:autoSpaceDN w:val="0"/>
      <w:adjustRightInd w:val="0"/>
      <w:spacing w:after="275"/>
    </w:pPr>
    <w:rPr>
      <w:sz w:val="24"/>
    </w:rPr>
  </w:style>
  <w:style w:type="character" w:styleId="PageNumber">
    <w:name w:val="page number"/>
    <w:basedOn w:val="DefaultParagraphFont"/>
    <w:semiHidden/>
    <w:rsid w:val="00A5639F"/>
  </w:style>
  <w:style w:type="paragraph" w:styleId="BalloonText">
    <w:name w:val="Balloon Text"/>
    <w:basedOn w:val="Normal"/>
    <w:link w:val="BalloonTextChar"/>
    <w:uiPriority w:val="99"/>
    <w:semiHidden/>
    <w:unhideWhenUsed/>
    <w:rsid w:val="0062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</vt:lpstr>
    </vt:vector>
  </TitlesOfParts>
  <Company>DRPS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</dc:title>
  <dc:subject/>
  <dc:creator>Fred Kaustinen</dc:creator>
  <cp:keywords/>
  <dc:description/>
  <cp:lastModifiedBy>Default2</cp:lastModifiedBy>
  <cp:revision>3</cp:revision>
  <cp:lastPrinted>2011-01-05T21:27:00Z</cp:lastPrinted>
  <dcterms:created xsi:type="dcterms:W3CDTF">2010-12-16T20:39:00Z</dcterms:created>
  <dcterms:modified xsi:type="dcterms:W3CDTF">2011-01-05T21:27:00Z</dcterms:modified>
</cp:coreProperties>
</file>